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F97" w:rsidRPr="008C459C" w:rsidRDefault="00696F97" w:rsidP="008C459C">
      <w:pPr>
        <w:pStyle w:val="ListParagraph"/>
        <w:numPr>
          <w:ilvl w:val="0"/>
          <w:numId w:val="6"/>
        </w:numPr>
        <w:spacing w:after="0" w:line="276" w:lineRule="auto"/>
        <w:rPr>
          <w:rFonts w:cs="Times New Roman"/>
          <w:b/>
          <w:sz w:val="22"/>
          <w:szCs w:val="22"/>
        </w:rPr>
      </w:pPr>
      <w:r w:rsidRPr="008C459C">
        <w:rPr>
          <w:rFonts w:eastAsia="Times New Roman" w:cs="Times New Roman"/>
          <w:b/>
          <w:color w:val="003B43"/>
          <w:sz w:val="22"/>
          <w:szCs w:val="22"/>
        </w:rPr>
        <w:t>Do you agree with the guiding principles indicated above?</w:t>
      </w:r>
    </w:p>
    <w:p w:rsidR="008C459C" w:rsidRPr="008C459C" w:rsidRDefault="003371DC" w:rsidP="008C459C">
      <w:pPr>
        <w:pStyle w:val="ListParagraph"/>
        <w:spacing w:after="0" w:line="276" w:lineRule="auto"/>
        <w:rPr>
          <w:rFonts w:cs="Times New Roman"/>
          <w:sz w:val="22"/>
          <w:szCs w:val="22"/>
        </w:rPr>
      </w:pPr>
      <w:r w:rsidRPr="008C459C">
        <w:rPr>
          <w:rFonts w:cs="Times New Roman"/>
          <w:sz w:val="22"/>
          <w:szCs w:val="22"/>
        </w:rPr>
        <w:t>Yes.</w:t>
      </w:r>
    </w:p>
    <w:p w:rsidR="00696F97" w:rsidRPr="008C459C" w:rsidRDefault="00696F97" w:rsidP="008C459C">
      <w:pPr>
        <w:pStyle w:val="ListParagraph"/>
        <w:numPr>
          <w:ilvl w:val="0"/>
          <w:numId w:val="6"/>
        </w:numPr>
        <w:spacing w:after="0" w:line="276" w:lineRule="auto"/>
        <w:rPr>
          <w:rFonts w:cs="Times New Roman"/>
          <w:b/>
          <w:sz w:val="22"/>
          <w:szCs w:val="22"/>
        </w:rPr>
      </w:pPr>
      <w:r w:rsidRPr="008C459C">
        <w:rPr>
          <w:rFonts w:eastAsia="Times New Roman" w:cs="Times New Roman"/>
          <w:b/>
          <w:color w:val="003B43"/>
          <w:sz w:val="22"/>
          <w:szCs w:val="22"/>
        </w:rPr>
        <w:t>Should the objectives include mainstreaming Indigenous Peoples food and knowledge systems, and lessons learned from them, for the benefit of all, or solely for the benefit of Indigenous Peoples as rights holders?</w:t>
      </w:r>
    </w:p>
    <w:p w:rsidR="0079480B" w:rsidRPr="008C459C" w:rsidRDefault="00655431" w:rsidP="008C459C">
      <w:pPr>
        <w:spacing w:after="0" w:line="276" w:lineRule="auto"/>
        <w:ind w:left="720"/>
        <w:jc w:val="both"/>
        <w:rPr>
          <w:rFonts w:eastAsia="Times New Roman" w:cs="Times New Roman"/>
          <w:sz w:val="22"/>
          <w:szCs w:val="22"/>
        </w:rPr>
      </w:pPr>
      <w:r w:rsidRPr="008C459C">
        <w:rPr>
          <w:rFonts w:eastAsia="Times New Roman" w:cs="Times New Roman"/>
          <w:color w:val="003B43"/>
          <w:sz w:val="22"/>
          <w:szCs w:val="22"/>
        </w:rPr>
        <w:t xml:space="preserve">Indigenous knowledge </w:t>
      </w:r>
      <w:r w:rsidRPr="008C459C">
        <w:rPr>
          <w:rFonts w:eastAsia="Times New Roman" w:cs="Times New Roman"/>
          <w:sz w:val="22"/>
          <w:szCs w:val="22"/>
        </w:rPr>
        <w:t xml:space="preserve">preserves the rich history and identity of indigenous groups by acting as a storehouse of traditional </w:t>
      </w:r>
      <w:r w:rsidR="0079480B" w:rsidRPr="008C459C">
        <w:rPr>
          <w:rFonts w:eastAsia="Times New Roman" w:cs="Times New Roman"/>
          <w:sz w:val="22"/>
          <w:szCs w:val="22"/>
        </w:rPr>
        <w:t>knowledge and cultural assets in addition to providing</w:t>
      </w:r>
      <w:r w:rsidRPr="008C459C">
        <w:rPr>
          <w:rFonts w:eastAsia="Times New Roman" w:cs="Times New Roman"/>
          <w:sz w:val="22"/>
          <w:szCs w:val="22"/>
        </w:rPr>
        <w:t xml:space="preserve"> insightful information that can help address </w:t>
      </w:r>
      <w:r w:rsidR="0079480B" w:rsidRPr="008C459C">
        <w:rPr>
          <w:rFonts w:eastAsia="Times New Roman" w:cs="Times New Roman"/>
          <w:sz w:val="22"/>
          <w:szCs w:val="22"/>
        </w:rPr>
        <w:t xml:space="preserve">societal challenges and development issues. </w:t>
      </w:r>
      <w:r w:rsidR="0050600B" w:rsidRPr="008C459C">
        <w:rPr>
          <w:rFonts w:eastAsia="Times New Roman" w:cs="Times New Roman"/>
          <w:sz w:val="22"/>
          <w:szCs w:val="22"/>
        </w:rPr>
        <w:t>Furthermore, indigenous sources offer important local knowledge that can be applied to a variety of fields, including environmental management, agriculture, and medicine.</w:t>
      </w:r>
      <w:r w:rsidR="003371DC" w:rsidRPr="008C459C">
        <w:rPr>
          <w:rFonts w:eastAsia="Times New Roman" w:cs="Times New Roman"/>
          <w:sz w:val="22"/>
          <w:szCs w:val="22"/>
        </w:rPr>
        <w:t xml:space="preserve"> </w:t>
      </w:r>
      <w:r w:rsidR="0050600B" w:rsidRPr="008C459C">
        <w:rPr>
          <w:rFonts w:cs="Times New Roman"/>
          <w:color w:val="003B43"/>
          <w:sz w:val="22"/>
          <w:szCs w:val="22"/>
          <w:shd w:val="clear" w:color="auto" w:fill="FFFFFF"/>
        </w:rPr>
        <w:t>Therefore,</w:t>
      </w:r>
      <w:r w:rsidR="0079480B" w:rsidRPr="008C459C">
        <w:rPr>
          <w:rFonts w:cs="Times New Roman"/>
          <w:color w:val="003B43"/>
          <w:sz w:val="22"/>
          <w:szCs w:val="22"/>
          <w:shd w:val="clear" w:color="auto" w:fill="FFFFFF"/>
        </w:rPr>
        <w:t xml:space="preserve"> mainstreaming Indigenous Peoples' food and knowledge systems should </w:t>
      </w:r>
      <w:r w:rsidR="003371DC" w:rsidRPr="008C459C">
        <w:rPr>
          <w:rFonts w:cs="Times New Roman"/>
          <w:color w:val="003B43"/>
          <w:sz w:val="22"/>
          <w:szCs w:val="22"/>
          <w:shd w:val="clear" w:color="auto" w:fill="FFFFFF"/>
        </w:rPr>
        <w:t>recognize</w:t>
      </w:r>
      <w:r w:rsidR="0079480B" w:rsidRPr="008C459C">
        <w:rPr>
          <w:rFonts w:cs="Times New Roman"/>
          <w:color w:val="003B43"/>
          <w:sz w:val="22"/>
          <w:szCs w:val="22"/>
          <w:shd w:val="clear" w:color="auto" w:fill="FFFFFF"/>
        </w:rPr>
        <w:t xml:space="preserve"> Indige</w:t>
      </w:r>
      <w:r w:rsidR="00CD5632">
        <w:rPr>
          <w:rFonts w:cs="Times New Roman"/>
          <w:color w:val="003B43"/>
          <w:sz w:val="22"/>
          <w:szCs w:val="22"/>
          <w:shd w:val="clear" w:color="auto" w:fill="FFFFFF"/>
        </w:rPr>
        <w:t>nous Peoples as rights holders w</w:t>
      </w:r>
      <w:r w:rsidR="0079480B" w:rsidRPr="008C459C">
        <w:rPr>
          <w:rFonts w:cs="Times New Roman"/>
          <w:color w:val="003B43"/>
          <w:sz w:val="22"/>
          <w:szCs w:val="22"/>
          <w:shd w:val="clear" w:color="auto" w:fill="FFFFFF"/>
        </w:rPr>
        <w:t>hile the know</w:t>
      </w:r>
      <w:r w:rsidR="0050600B" w:rsidRPr="008C459C">
        <w:rPr>
          <w:rFonts w:cs="Times New Roman"/>
          <w:color w:val="003B43"/>
          <w:sz w:val="22"/>
          <w:szCs w:val="22"/>
          <w:shd w:val="clear" w:color="auto" w:fill="FFFFFF"/>
        </w:rPr>
        <w:t>ledge systems and lessons learned</w:t>
      </w:r>
      <w:r w:rsidR="0079480B" w:rsidRPr="008C459C">
        <w:rPr>
          <w:rFonts w:cs="Times New Roman"/>
          <w:color w:val="003B43"/>
          <w:sz w:val="22"/>
          <w:szCs w:val="22"/>
          <w:shd w:val="clear" w:color="auto" w:fill="FFFFFF"/>
        </w:rPr>
        <w:t xml:space="preserve"> should benefit of all. </w:t>
      </w:r>
    </w:p>
    <w:p w:rsidR="00655431" w:rsidRPr="008C459C" w:rsidRDefault="0050600B" w:rsidP="008C459C">
      <w:pPr>
        <w:pStyle w:val="ListParagraph"/>
        <w:numPr>
          <w:ilvl w:val="0"/>
          <w:numId w:val="6"/>
        </w:numPr>
        <w:spacing w:after="0" w:line="276" w:lineRule="auto"/>
        <w:rPr>
          <w:rFonts w:eastAsia="Times New Roman" w:cs="Times New Roman"/>
          <w:b/>
          <w:sz w:val="22"/>
          <w:szCs w:val="22"/>
        </w:rPr>
      </w:pPr>
      <w:r w:rsidRPr="008C459C">
        <w:rPr>
          <w:rFonts w:eastAsia="Times New Roman" w:cs="Times New Roman"/>
          <w:b/>
          <w:color w:val="003B43"/>
          <w:sz w:val="22"/>
          <w:szCs w:val="22"/>
        </w:rPr>
        <w:t>What are the challenges related to Free, Prior and Informed Consent and Access and Benefit Sharing when widely promoting and/or mainstreaming Indigenous Peoples food and knowledge systems?</w:t>
      </w:r>
    </w:p>
    <w:p w:rsidR="00830E20" w:rsidRPr="008C459C" w:rsidRDefault="0050600B" w:rsidP="008C459C">
      <w:pPr>
        <w:spacing w:after="0" w:line="276" w:lineRule="auto"/>
        <w:ind w:left="720"/>
        <w:jc w:val="both"/>
        <w:rPr>
          <w:rFonts w:eastAsia="Times New Roman" w:cs="Times New Roman"/>
          <w:sz w:val="22"/>
          <w:szCs w:val="22"/>
        </w:rPr>
      </w:pPr>
      <w:r w:rsidRPr="008C459C">
        <w:rPr>
          <w:rFonts w:eastAsia="Times New Roman" w:cs="Times New Roman"/>
          <w:sz w:val="22"/>
          <w:szCs w:val="22"/>
        </w:rPr>
        <w:t xml:space="preserve">One of the main challenges is that of equitable </w:t>
      </w:r>
      <w:r w:rsidR="00830E20" w:rsidRPr="008C459C">
        <w:rPr>
          <w:rFonts w:eastAsia="Times New Roman" w:cs="Times New Roman"/>
          <w:sz w:val="22"/>
          <w:szCs w:val="22"/>
        </w:rPr>
        <w:t xml:space="preserve">access, </w:t>
      </w:r>
      <w:r w:rsidRPr="008C459C">
        <w:rPr>
          <w:rFonts w:eastAsia="Times New Roman" w:cs="Times New Roman"/>
          <w:sz w:val="22"/>
          <w:szCs w:val="22"/>
        </w:rPr>
        <w:t xml:space="preserve">revenue and benefit sharing. </w:t>
      </w:r>
      <w:r w:rsidR="00830E20" w:rsidRPr="008C459C">
        <w:rPr>
          <w:rFonts w:cs="Times New Roman"/>
          <w:color w:val="333333"/>
          <w:sz w:val="22"/>
          <w:szCs w:val="22"/>
          <w:shd w:val="clear" w:color="auto" w:fill="FFFFFF"/>
        </w:rPr>
        <w:t xml:space="preserve">Kenya, has been actively involved in implementing </w:t>
      </w:r>
      <w:r w:rsidR="00CD5632">
        <w:rPr>
          <w:rFonts w:cs="Times New Roman"/>
          <w:color w:val="333333"/>
          <w:sz w:val="22"/>
          <w:szCs w:val="22"/>
          <w:shd w:val="clear" w:color="auto" w:fill="FFFFFF"/>
        </w:rPr>
        <w:t>Access and Benefit Sharing (</w:t>
      </w:r>
      <w:r w:rsidR="00830E20" w:rsidRPr="008C459C">
        <w:rPr>
          <w:rFonts w:cs="Times New Roman"/>
          <w:color w:val="333333"/>
          <w:sz w:val="22"/>
          <w:szCs w:val="22"/>
          <w:shd w:val="clear" w:color="auto" w:fill="FFFFFF"/>
        </w:rPr>
        <w:t>ABS</w:t>
      </w:r>
      <w:r w:rsidR="00CD5632">
        <w:rPr>
          <w:rFonts w:cs="Times New Roman"/>
          <w:color w:val="333333"/>
          <w:sz w:val="22"/>
          <w:szCs w:val="22"/>
          <w:shd w:val="clear" w:color="auto" w:fill="FFFFFF"/>
        </w:rPr>
        <w:t>) measures,</w:t>
      </w:r>
      <w:r w:rsidR="00830E20" w:rsidRPr="008C459C">
        <w:rPr>
          <w:rFonts w:cs="Times New Roman"/>
          <w:color w:val="333333"/>
          <w:sz w:val="22"/>
          <w:szCs w:val="22"/>
          <w:shd w:val="clear" w:color="auto" w:fill="FFFFFF"/>
        </w:rPr>
        <w:t xml:space="preserve"> </w:t>
      </w:r>
      <w:r w:rsidR="003371DC" w:rsidRPr="008C459C">
        <w:rPr>
          <w:rFonts w:eastAsia="Times New Roman" w:cs="Times New Roman"/>
          <w:sz w:val="22"/>
          <w:szCs w:val="22"/>
        </w:rPr>
        <w:t>one</w:t>
      </w:r>
      <w:r w:rsidR="00830E20" w:rsidRPr="008C459C">
        <w:rPr>
          <w:rFonts w:eastAsia="Times New Roman" w:cs="Times New Roman"/>
          <w:sz w:val="22"/>
          <w:szCs w:val="22"/>
        </w:rPr>
        <w:t xml:space="preserve"> of the main components of the Convention on Biological Diversity (CBD), an international agreement </w:t>
      </w:r>
      <w:r w:rsidR="00CD5632">
        <w:rPr>
          <w:rFonts w:eastAsia="Times New Roman" w:cs="Times New Roman"/>
          <w:sz w:val="22"/>
          <w:szCs w:val="22"/>
        </w:rPr>
        <w:t>that Kenya ratified in 1992</w:t>
      </w:r>
      <w:r w:rsidR="00830E20" w:rsidRPr="008C459C">
        <w:rPr>
          <w:rFonts w:eastAsia="Times New Roman" w:cs="Times New Roman"/>
          <w:sz w:val="22"/>
          <w:szCs w:val="22"/>
        </w:rPr>
        <w:t>. ABS seeks to guarantee that the advantages of using genetic resources and traditional knowledge are distributed fairly and equally between those who supply them and those who utilize them. The Kenya Biodiversity Strategy and Action Plan (NBSAP), which describes the nation's commitment to ABS principles, serves as the main document that governs ABS. Furthermore, a legislative foundation for the use of ABS in Kenya is provided by the Biodiversity Conservation and Management Act of 2013. The National ABS Committee, which is in charge of managing ABS matters, is established by this statute.</w:t>
      </w:r>
      <w:r w:rsidR="00A9475B" w:rsidRPr="008C459C">
        <w:rPr>
          <w:rFonts w:eastAsia="Times New Roman" w:cs="Times New Roman"/>
          <w:sz w:val="22"/>
          <w:szCs w:val="22"/>
        </w:rPr>
        <w:t xml:space="preserve"> The ABS method </w:t>
      </w:r>
      <w:r w:rsidR="004B74E8" w:rsidRPr="008C459C">
        <w:rPr>
          <w:rFonts w:eastAsia="Times New Roman" w:cs="Times New Roman"/>
          <w:sz w:val="22"/>
          <w:szCs w:val="22"/>
        </w:rPr>
        <w:t xml:space="preserve">in Kenya also </w:t>
      </w:r>
      <w:r w:rsidR="00A9475B" w:rsidRPr="008C459C">
        <w:rPr>
          <w:rFonts w:eastAsia="Times New Roman" w:cs="Times New Roman"/>
          <w:sz w:val="22"/>
          <w:szCs w:val="22"/>
        </w:rPr>
        <w:t xml:space="preserve">views local and indigenous groups as important stakeholders, and their traditional knowledge is respected and preserved. </w:t>
      </w:r>
      <w:r w:rsidR="00830E20" w:rsidRPr="008C459C">
        <w:rPr>
          <w:rFonts w:cs="Times New Roman"/>
          <w:color w:val="333333"/>
          <w:sz w:val="22"/>
          <w:szCs w:val="22"/>
          <w:shd w:val="clear" w:color="auto" w:fill="FFFFFF"/>
        </w:rPr>
        <w:t>The AB</w:t>
      </w:r>
      <w:r w:rsidR="00A9475B" w:rsidRPr="008C459C">
        <w:rPr>
          <w:rFonts w:cs="Times New Roman"/>
          <w:color w:val="333333"/>
          <w:sz w:val="22"/>
          <w:szCs w:val="22"/>
          <w:shd w:val="clear" w:color="auto" w:fill="FFFFFF"/>
        </w:rPr>
        <w:t>S regulatory framework places emphasis on the importance of</w:t>
      </w:r>
      <w:r w:rsidR="00830E20" w:rsidRPr="008C459C">
        <w:rPr>
          <w:rFonts w:cs="Times New Roman"/>
          <w:color w:val="333333"/>
          <w:sz w:val="22"/>
          <w:szCs w:val="22"/>
          <w:shd w:val="clear" w:color="auto" w:fill="FFFFFF"/>
        </w:rPr>
        <w:t xml:space="preserve"> </w:t>
      </w:r>
      <w:r w:rsidR="00830E20" w:rsidRPr="008C459C">
        <w:rPr>
          <w:rFonts w:eastAsia="Times New Roman" w:cs="Times New Roman"/>
          <w:sz w:val="22"/>
          <w:szCs w:val="22"/>
        </w:rPr>
        <w:t>users seek</w:t>
      </w:r>
      <w:r w:rsidR="00A9475B" w:rsidRPr="008C459C">
        <w:rPr>
          <w:rFonts w:eastAsia="Times New Roman" w:cs="Times New Roman"/>
          <w:sz w:val="22"/>
          <w:szCs w:val="22"/>
        </w:rPr>
        <w:t>ing</w:t>
      </w:r>
      <w:r w:rsidR="00830E20" w:rsidRPr="008C459C">
        <w:rPr>
          <w:rFonts w:eastAsia="Times New Roman" w:cs="Times New Roman"/>
          <w:sz w:val="22"/>
          <w:szCs w:val="22"/>
        </w:rPr>
        <w:t xml:space="preserve"> </w:t>
      </w:r>
      <w:r w:rsidR="00A9475B" w:rsidRPr="008C459C">
        <w:rPr>
          <w:rFonts w:eastAsia="Times New Roman" w:cs="Times New Roman"/>
          <w:sz w:val="22"/>
          <w:szCs w:val="22"/>
        </w:rPr>
        <w:t xml:space="preserve">Prior informed </w:t>
      </w:r>
      <w:proofErr w:type="spellStart"/>
      <w:r w:rsidR="00A9475B" w:rsidRPr="008C459C">
        <w:rPr>
          <w:rFonts w:eastAsia="Times New Roman" w:cs="Times New Roman"/>
          <w:sz w:val="22"/>
          <w:szCs w:val="22"/>
        </w:rPr>
        <w:t>concent</w:t>
      </w:r>
      <w:proofErr w:type="spellEnd"/>
      <w:r w:rsidR="00A9475B" w:rsidRPr="008C459C">
        <w:rPr>
          <w:rFonts w:eastAsia="Times New Roman" w:cs="Times New Roman"/>
          <w:sz w:val="22"/>
          <w:szCs w:val="22"/>
        </w:rPr>
        <w:t xml:space="preserve"> (</w:t>
      </w:r>
      <w:r w:rsidR="00830E20" w:rsidRPr="008C459C">
        <w:rPr>
          <w:rFonts w:eastAsia="Times New Roman" w:cs="Times New Roman"/>
          <w:sz w:val="22"/>
          <w:szCs w:val="22"/>
        </w:rPr>
        <w:t>PIC</w:t>
      </w:r>
      <w:r w:rsidR="00A9475B" w:rsidRPr="008C459C">
        <w:rPr>
          <w:rFonts w:eastAsia="Times New Roman" w:cs="Times New Roman"/>
          <w:sz w:val="22"/>
          <w:szCs w:val="22"/>
        </w:rPr>
        <w:t>)</w:t>
      </w:r>
      <w:r w:rsidR="00830E20" w:rsidRPr="008C459C">
        <w:rPr>
          <w:rFonts w:eastAsia="Times New Roman" w:cs="Times New Roman"/>
          <w:sz w:val="22"/>
          <w:szCs w:val="22"/>
        </w:rPr>
        <w:t xml:space="preserve"> from the provider community or individual </w:t>
      </w:r>
      <w:r w:rsidR="00A9475B" w:rsidRPr="008C459C">
        <w:rPr>
          <w:rFonts w:eastAsia="Times New Roman" w:cs="Times New Roman"/>
          <w:sz w:val="22"/>
          <w:szCs w:val="22"/>
        </w:rPr>
        <w:t>b</w:t>
      </w:r>
      <w:r w:rsidR="00830E20" w:rsidRPr="008C459C">
        <w:rPr>
          <w:rFonts w:eastAsia="Times New Roman" w:cs="Times New Roman"/>
          <w:sz w:val="22"/>
          <w:szCs w:val="22"/>
        </w:rPr>
        <w:t>efore using genetic res</w:t>
      </w:r>
      <w:r w:rsidR="00A9475B" w:rsidRPr="008C459C">
        <w:rPr>
          <w:rFonts w:eastAsia="Times New Roman" w:cs="Times New Roman"/>
          <w:sz w:val="22"/>
          <w:szCs w:val="22"/>
        </w:rPr>
        <w:t>ources or traditional knowledge. In addition, Benefit Sharing Agreements (BSAs) must be negotiated between providers and users of traditional knowledge or genetic resources. These agreements specify</w:t>
      </w:r>
      <w:r w:rsidR="003371DC" w:rsidRPr="008C459C">
        <w:rPr>
          <w:rFonts w:eastAsia="Times New Roman" w:cs="Times New Roman"/>
          <w:sz w:val="22"/>
          <w:szCs w:val="22"/>
        </w:rPr>
        <w:t xml:space="preserve"> the manner in which advantages - </w:t>
      </w:r>
      <w:r w:rsidR="00A9475B" w:rsidRPr="008C459C">
        <w:rPr>
          <w:rFonts w:eastAsia="Times New Roman" w:cs="Times New Roman"/>
          <w:sz w:val="22"/>
          <w:szCs w:val="22"/>
        </w:rPr>
        <w:t xml:space="preserve">such as monetary gains, technological </w:t>
      </w:r>
      <w:r w:rsidR="003371DC" w:rsidRPr="008C459C">
        <w:rPr>
          <w:rFonts w:eastAsia="Times New Roman" w:cs="Times New Roman"/>
          <w:sz w:val="22"/>
          <w:szCs w:val="22"/>
        </w:rPr>
        <w:t xml:space="preserve">transfer, and capacity-building- </w:t>
      </w:r>
      <w:r w:rsidR="00A9475B" w:rsidRPr="008C459C">
        <w:rPr>
          <w:rFonts w:eastAsia="Times New Roman" w:cs="Times New Roman"/>
          <w:sz w:val="22"/>
          <w:szCs w:val="22"/>
        </w:rPr>
        <w:t>will be distributed.</w:t>
      </w:r>
    </w:p>
    <w:p w:rsidR="00830E20" w:rsidRPr="008C459C" w:rsidRDefault="00A9475B" w:rsidP="008C459C">
      <w:pPr>
        <w:pStyle w:val="ListParagraph"/>
        <w:numPr>
          <w:ilvl w:val="0"/>
          <w:numId w:val="6"/>
        </w:numPr>
        <w:spacing w:after="0" w:line="276" w:lineRule="auto"/>
        <w:rPr>
          <w:rFonts w:eastAsia="Times New Roman" w:cs="Times New Roman"/>
          <w:b/>
          <w:sz w:val="22"/>
          <w:szCs w:val="22"/>
        </w:rPr>
      </w:pPr>
      <w:r w:rsidRPr="008C459C">
        <w:rPr>
          <w:rFonts w:eastAsia="Times New Roman" w:cs="Times New Roman"/>
          <w:b/>
          <w:color w:val="003B43"/>
          <w:sz w:val="22"/>
          <w:szCs w:val="22"/>
        </w:rPr>
        <w:t>How can the report ensure the inclusion of marginalized groups, sustainability, and protection against commercialization risks for Indigenous Peoples' food and knowledge systems?</w:t>
      </w:r>
    </w:p>
    <w:p w:rsidR="00696F97" w:rsidRPr="00482500" w:rsidRDefault="008C459C" w:rsidP="00482500">
      <w:pPr>
        <w:spacing w:after="0" w:line="276" w:lineRule="auto"/>
        <w:ind w:left="720"/>
        <w:jc w:val="both"/>
        <w:rPr>
          <w:rFonts w:cs="Times New Roman"/>
          <w:sz w:val="22"/>
          <w:szCs w:val="22"/>
        </w:rPr>
      </w:pPr>
      <w:r w:rsidRPr="008C459C">
        <w:rPr>
          <w:rFonts w:eastAsia="Times New Roman" w:cs="Times New Roman"/>
          <w:sz w:val="22"/>
          <w:szCs w:val="22"/>
        </w:rPr>
        <w:t>By considering</w:t>
      </w:r>
      <w:r w:rsidR="0050600B" w:rsidRPr="008C459C">
        <w:rPr>
          <w:rFonts w:eastAsia="Times New Roman" w:cs="Times New Roman"/>
          <w:sz w:val="22"/>
          <w:szCs w:val="22"/>
        </w:rPr>
        <w:t xml:space="preserve"> frameworks </w:t>
      </w:r>
      <w:r w:rsidR="004B74E8" w:rsidRPr="008C459C">
        <w:rPr>
          <w:rFonts w:eastAsia="Times New Roman" w:cs="Times New Roman"/>
          <w:sz w:val="22"/>
          <w:szCs w:val="22"/>
        </w:rPr>
        <w:t xml:space="preserve">such as Kenya Biodiversity Strategy and Action Plan (NBSAP) that ensures that the </w:t>
      </w:r>
      <w:r w:rsidR="004B74E8" w:rsidRPr="008C459C">
        <w:rPr>
          <w:rFonts w:cs="Times New Roman"/>
          <w:color w:val="333333"/>
          <w:sz w:val="22"/>
          <w:szCs w:val="22"/>
          <w:shd w:val="clear" w:color="auto" w:fill="FFFFFF"/>
        </w:rPr>
        <w:t xml:space="preserve">users of traditional knowledge negotiate Benefit Sharing Agreements (BSAs) with providers and define how benefits will be shared, including </w:t>
      </w:r>
      <w:r w:rsidR="004B74E8" w:rsidRPr="008C459C">
        <w:rPr>
          <w:rFonts w:cs="Times New Roman"/>
          <w:color w:val="333333"/>
          <w:sz w:val="22"/>
          <w:szCs w:val="22"/>
          <w:shd w:val="clear" w:color="auto" w:fill="FFFFFF"/>
        </w:rPr>
        <w:lastRenderedPageBreak/>
        <w:t xml:space="preserve">financial benefits, technology transfer, and capacity-building </w:t>
      </w:r>
      <w:r w:rsidR="004B74E8" w:rsidRPr="008C459C">
        <w:rPr>
          <w:rFonts w:eastAsia="Times New Roman" w:cs="Times New Roman"/>
          <w:sz w:val="22"/>
          <w:szCs w:val="22"/>
        </w:rPr>
        <w:t xml:space="preserve">and the </w:t>
      </w:r>
      <w:r w:rsidR="0050600B" w:rsidRPr="008C459C">
        <w:rPr>
          <w:rFonts w:eastAsia="Times New Roman" w:cs="Times New Roman"/>
          <w:sz w:val="22"/>
          <w:szCs w:val="22"/>
        </w:rPr>
        <w:t>United Nations Declaration on the Rights</w:t>
      </w:r>
      <w:r w:rsidR="004B74E8" w:rsidRPr="008C459C">
        <w:rPr>
          <w:rFonts w:eastAsia="Times New Roman" w:cs="Times New Roman"/>
          <w:sz w:val="22"/>
          <w:szCs w:val="22"/>
        </w:rPr>
        <w:t xml:space="preserve"> of Indigenous Peoples (UNDRIP) that places</w:t>
      </w:r>
      <w:r w:rsidR="0050600B" w:rsidRPr="008C459C">
        <w:rPr>
          <w:rFonts w:eastAsia="Times New Roman" w:cs="Times New Roman"/>
          <w:sz w:val="22"/>
          <w:szCs w:val="22"/>
        </w:rPr>
        <w:t xml:space="preserve"> revenue-sharing models into place to guarantee that Indigenous People receive benefits from their traditional food systems and cultural assets</w:t>
      </w:r>
      <w:r w:rsidR="003371DC" w:rsidRPr="008C459C">
        <w:rPr>
          <w:rFonts w:eastAsia="Times New Roman" w:cs="Times New Roman"/>
          <w:sz w:val="22"/>
          <w:szCs w:val="22"/>
        </w:rPr>
        <w:t>.</w:t>
      </w:r>
      <w:r w:rsidR="0050600B" w:rsidRPr="008C459C">
        <w:rPr>
          <w:rFonts w:eastAsia="Times New Roman" w:cs="Times New Roman"/>
          <w:sz w:val="22"/>
          <w:szCs w:val="22"/>
        </w:rPr>
        <w:t xml:space="preserve"> </w:t>
      </w:r>
    </w:p>
    <w:p w:rsidR="004B74E8" w:rsidRPr="008C459C" w:rsidRDefault="004B74E8" w:rsidP="008C459C">
      <w:pPr>
        <w:pStyle w:val="ListParagraph"/>
        <w:numPr>
          <w:ilvl w:val="0"/>
          <w:numId w:val="6"/>
        </w:numPr>
        <w:spacing w:after="0" w:line="276" w:lineRule="auto"/>
        <w:rPr>
          <w:rFonts w:cs="Times New Roman"/>
          <w:b/>
          <w:sz w:val="22"/>
          <w:szCs w:val="22"/>
        </w:rPr>
      </w:pPr>
      <w:r w:rsidRPr="008C459C">
        <w:rPr>
          <w:rFonts w:eastAsia="Times New Roman" w:cs="Times New Roman"/>
          <w:b/>
          <w:color w:val="003B43"/>
          <w:sz w:val="22"/>
          <w:szCs w:val="22"/>
        </w:rPr>
        <w:t>How should oral knowledge and traditions be documented and referenced in the development of the report?</w:t>
      </w:r>
    </w:p>
    <w:p w:rsidR="00A92378" w:rsidRPr="008C459C" w:rsidRDefault="00A92378" w:rsidP="008C459C">
      <w:pPr>
        <w:spacing w:after="0" w:line="276" w:lineRule="auto"/>
        <w:ind w:left="720"/>
        <w:jc w:val="both"/>
        <w:rPr>
          <w:rFonts w:eastAsia="Times New Roman" w:cs="Times New Roman"/>
          <w:sz w:val="22"/>
          <w:szCs w:val="22"/>
        </w:rPr>
      </w:pPr>
      <w:r w:rsidRPr="008C459C">
        <w:rPr>
          <w:rFonts w:eastAsia="Times New Roman" w:cs="Times New Roman"/>
          <w:sz w:val="22"/>
          <w:szCs w:val="22"/>
        </w:rPr>
        <w:t xml:space="preserve">Documenting traditional knowledge (TK) </w:t>
      </w:r>
      <w:r w:rsidR="003371DC" w:rsidRPr="008C459C">
        <w:rPr>
          <w:rFonts w:eastAsia="Times New Roman" w:cs="Times New Roman"/>
          <w:sz w:val="22"/>
          <w:szCs w:val="22"/>
        </w:rPr>
        <w:t xml:space="preserve">is </w:t>
      </w:r>
      <w:r w:rsidRPr="008C459C">
        <w:rPr>
          <w:rFonts w:eastAsia="Times New Roman" w:cs="Times New Roman"/>
          <w:sz w:val="22"/>
          <w:szCs w:val="22"/>
        </w:rPr>
        <w:t>of importance since it ensures the social, cultural, and economic interests of local communities and indigenous peoples. It is also a mechanism that help</w:t>
      </w:r>
      <w:r w:rsidR="003371DC" w:rsidRPr="008C459C">
        <w:rPr>
          <w:rFonts w:eastAsia="Times New Roman" w:cs="Times New Roman"/>
          <w:sz w:val="22"/>
          <w:szCs w:val="22"/>
        </w:rPr>
        <w:t>s</w:t>
      </w:r>
      <w:r w:rsidRPr="008C459C">
        <w:rPr>
          <w:rFonts w:eastAsia="Times New Roman" w:cs="Times New Roman"/>
          <w:sz w:val="22"/>
          <w:szCs w:val="22"/>
        </w:rPr>
        <w:t xml:space="preserve"> prevent TK loss, preserve TK over time, facilitate benefit sharing between TK holders and users, and ultimately shield TK from unauthorized usage. However, </w:t>
      </w:r>
      <w:r w:rsidR="004352AE" w:rsidRPr="008C459C">
        <w:rPr>
          <w:rFonts w:eastAsia="Times New Roman" w:cs="Times New Roman"/>
          <w:sz w:val="22"/>
          <w:szCs w:val="22"/>
        </w:rPr>
        <w:t>despite the fact that documentation is one way of protection, there are concerns that it</w:t>
      </w:r>
      <w:r w:rsidRPr="008C459C">
        <w:rPr>
          <w:rFonts w:eastAsia="Times New Roman" w:cs="Times New Roman"/>
          <w:sz w:val="22"/>
          <w:szCs w:val="22"/>
        </w:rPr>
        <w:t xml:space="preserve"> </w:t>
      </w:r>
      <w:r w:rsidR="004352AE" w:rsidRPr="008C459C">
        <w:rPr>
          <w:rFonts w:eastAsia="Times New Roman" w:cs="Times New Roman"/>
          <w:sz w:val="22"/>
          <w:szCs w:val="22"/>
        </w:rPr>
        <w:t>may</w:t>
      </w:r>
      <w:r w:rsidRPr="008C459C">
        <w:rPr>
          <w:rFonts w:eastAsia="Times New Roman" w:cs="Times New Roman"/>
          <w:sz w:val="22"/>
          <w:szCs w:val="22"/>
        </w:rPr>
        <w:t xml:space="preserve"> not </w:t>
      </w:r>
      <w:r w:rsidR="004352AE" w:rsidRPr="008C459C">
        <w:rPr>
          <w:rFonts w:eastAsia="Times New Roman" w:cs="Times New Roman"/>
          <w:sz w:val="22"/>
          <w:szCs w:val="22"/>
        </w:rPr>
        <w:t>guarantee</w:t>
      </w:r>
      <w:r w:rsidRPr="008C459C">
        <w:rPr>
          <w:rFonts w:eastAsia="Times New Roman" w:cs="Times New Roman"/>
          <w:sz w:val="22"/>
          <w:szCs w:val="22"/>
        </w:rPr>
        <w:t xml:space="preserve"> </w:t>
      </w:r>
      <w:r w:rsidR="004352AE" w:rsidRPr="008C459C">
        <w:rPr>
          <w:rFonts w:eastAsia="Times New Roman" w:cs="Times New Roman"/>
          <w:sz w:val="22"/>
          <w:szCs w:val="22"/>
        </w:rPr>
        <w:t>protection of TK, since there are chances and concerns that communities may lose control by making TK widely available and compromise its secret.</w:t>
      </w:r>
      <w:r w:rsidR="00E46789" w:rsidRPr="008C459C">
        <w:rPr>
          <w:rFonts w:eastAsia="Times New Roman" w:cs="Times New Roman"/>
          <w:sz w:val="22"/>
          <w:szCs w:val="22"/>
        </w:rPr>
        <w:t xml:space="preserve"> </w:t>
      </w:r>
      <w:r w:rsidR="003371DC" w:rsidRPr="008C459C">
        <w:rPr>
          <w:rFonts w:eastAsia="Times New Roman" w:cs="Times New Roman"/>
          <w:sz w:val="22"/>
          <w:szCs w:val="22"/>
        </w:rPr>
        <w:t>Therefore,</w:t>
      </w:r>
      <w:r w:rsidR="00E46789" w:rsidRPr="008C459C">
        <w:rPr>
          <w:rFonts w:eastAsia="Times New Roman" w:cs="Times New Roman"/>
          <w:sz w:val="22"/>
          <w:szCs w:val="22"/>
        </w:rPr>
        <w:t xml:space="preserve"> any documentation should only take place in the context of intellectual property.</w:t>
      </w:r>
    </w:p>
    <w:p w:rsidR="004352AE" w:rsidRPr="008C459C" w:rsidRDefault="003371DC" w:rsidP="008C459C">
      <w:pPr>
        <w:spacing w:after="0" w:line="276" w:lineRule="auto"/>
        <w:ind w:left="720"/>
        <w:jc w:val="both"/>
        <w:rPr>
          <w:rFonts w:eastAsia="Times New Roman" w:cs="Times New Roman"/>
          <w:sz w:val="22"/>
          <w:szCs w:val="22"/>
        </w:rPr>
      </w:pPr>
      <w:r w:rsidRPr="008C459C">
        <w:rPr>
          <w:rFonts w:eastAsia="Times New Roman" w:cs="Times New Roman"/>
          <w:sz w:val="22"/>
          <w:szCs w:val="22"/>
        </w:rPr>
        <w:t>One method of documentation may be writing</w:t>
      </w:r>
      <w:r w:rsidR="004352AE" w:rsidRPr="008C459C">
        <w:rPr>
          <w:rFonts w:eastAsia="Times New Roman" w:cs="Times New Roman"/>
          <w:sz w:val="22"/>
          <w:szCs w:val="22"/>
        </w:rPr>
        <w:t xml:space="preserve"> down medicinal preparations </w:t>
      </w:r>
      <w:r w:rsidRPr="008C459C">
        <w:rPr>
          <w:rFonts w:eastAsia="Times New Roman" w:cs="Times New Roman"/>
          <w:sz w:val="22"/>
          <w:szCs w:val="22"/>
        </w:rPr>
        <w:t xml:space="preserve">by the </w:t>
      </w:r>
      <w:proofErr w:type="spellStart"/>
      <w:r w:rsidRPr="008C459C">
        <w:rPr>
          <w:rFonts w:eastAsia="Times New Roman" w:cs="Times New Roman"/>
          <w:sz w:val="22"/>
          <w:szCs w:val="22"/>
        </w:rPr>
        <w:t>Maasai</w:t>
      </w:r>
      <w:proofErr w:type="spellEnd"/>
      <w:r w:rsidR="00482500">
        <w:rPr>
          <w:rFonts w:eastAsia="Times New Roman" w:cs="Times New Roman"/>
          <w:sz w:val="22"/>
          <w:szCs w:val="22"/>
        </w:rPr>
        <w:t>,</w:t>
      </w:r>
      <w:r w:rsidRPr="008C459C">
        <w:rPr>
          <w:rFonts w:eastAsia="Times New Roman" w:cs="Times New Roman"/>
          <w:sz w:val="22"/>
          <w:szCs w:val="22"/>
        </w:rPr>
        <w:t xml:space="preserve"> traditional methods of treatment</w:t>
      </w:r>
      <w:r w:rsidR="00482500">
        <w:rPr>
          <w:rFonts w:eastAsia="Times New Roman" w:cs="Times New Roman"/>
          <w:sz w:val="22"/>
          <w:szCs w:val="22"/>
        </w:rPr>
        <w:t xml:space="preserve">, or </w:t>
      </w:r>
      <w:bookmarkStart w:id="0" w:name="_GoBack"/>
      <w:bookmarkEnd w:id="0"/>
      <w:r w:rsidR="00482500">
        <w:rPr>
          <w:rFonts w:eastAsia="Times New Roman" w:cs="Times New Roman"/>
          <w:sz w:val="22"/>
          <w:szCs w:val="22"/>
        </w:rPr>
        <w:t>food preservation methods</w:t>
      </w:r>
      <w:r w:rsidRPr="008C459C">
        <w:rPr>
          <w:rFonts w:eastAsia="Times New Roman" w:cs="Times New Roman"/>
          <w:sz w:val="22"/>
          <w:szCs w:val="22"/>
        </w:rPr>
        <w:t xml:space="preserve"> by various tribes in Kenya.</w:t>
      </w:r>
    </w:p>
    <w:p w:rsidR="00A92378" w:rsidRPr="008C459C" w:rsidRDefault="0060253A" w:rsidP="008C459C">
      <w:pPr>
        <w:pStyle w:val="ListParagraph"/>
        <w:numPr>
          <w:ilvl w:val="0"/>
          <w:numId w:val="6"/>
        </w:numPr>
        <w:spacing w:after="0" w:line="276" w:lineRule="auto"/>
        <w:rPr>
          <w:rFonts w:eastAsia="Times New Roman" w:cs="Times New Roman"/>
          <w:b/>
          <w:sz w:val="22"/>
          <w:szCs w:val="22"/>
        </w:rPr>
      </w:pPr>
      <w:r w:rsidRPr="008C459C">
        <w:rPr>
          <w:rFonts w:eastAsia="Times New Roman" w:cs="Times New Roman"/>
          <w:b/>
          <w:color w:val="003B43"/>
          <w:sz w:val="22"/>
          <w:szCs w:val="22"/>
        </w:rPr>
        <w:t>What dimensions linked to Indigenous Peoples’ agency, e.g., in governance issues, could be addressed?</w:t>
      </w:r>
    </w:p>
    <w:p w:rsidR="00BF7E01" w:rsidRPr="008C459C" w:rsidRDefault="00BF7E01" w:rsidP="008C459C">
      <w:pPr>
        <w:spacing w:after="0" w:line="276" w:lineRule="auto"/>
        <w:ind w:left="720"/>
        <w:rPr>
          <w:rFonts w:eastAsia="Times New Roman" w:cs="Times New Roman"/>
          <w:sz w:val="22"/>
          <w:szCs w:val="22"/>
        </w:rPr>
      </w:pPr>
      <w:r w:rsidRPr="008C459C">
        <w:rPr>
          <w:rFonts w:eastAsia="Times New Roman" w:cs="Times New Roman"/>
          <w:sz w:val="22"/>
          <w:szCs w:val="22"/>
        </w:rPr>
        <w:t>Ownership retention while allowing third parties to gather TK or access it through a registration or database.</w:t>
      </w:r>
    </w:p>
    <w:p w:rsidR="00BF7E01" w:rsidRPr="008C459C" w:rsidRDefault="00BF7E01" w:rsidP="008C459C">
      <w:pPr>
        <w:spacing w:after="0" w:line="276" w:lineRule="auto"/>
        <w:ind w:left="720"/>
        <w:rPr>
          <w:rFonts w:eastAsia="Times New Roman" w:cs="Times New Roman"/>
          <w:sz w:val="22"/>
          <w:szCs w:val="22"/>
        </w:rPr>
      </w:pPr>
      <w:r w:rsidRPr="008C459C">
        <w:rPr>
          <w:rFonts w:eastAsia="Times New Roman" w:cs="Times New Roman"/>
          <w:sz w:val="22"/>
          <w:szCs w:val="22"/>
        </w:rPr>
        <w:t xml:space="preserve">Legal safeguards for Indigenous knowledge, including capacity building, privacy, and knowledge </w:t>
      </w:r>
      <w:r w:rsidR="003371DC" w:rsidRPr="008C459C">
        <w:rPr>
          <w:rFonts w:eastAsia="Times New Roman" w:cs="Times New Roman"/>
          <w:sz w:val="22"/>
          <w:szCs w:val="22"/>
        </w:rPr>
        <w:t>sovereignty.</w:t>
      </w:r>
    </w:p>
    <w:p w:rsidR="008C741E" w:rsidRPr="008C459C" w:rsidRDefault="008C459C" w:rsidP="008C459C">
      <w:pPr>
        <w:pStyle w:val="ListParagraph"/>
        <w:numPr>
          <w:ilvl w:val="0"/>
          <w:numId w:val="6"/>
        </w:numPr>
        <w:spacing w:after="0" w:line="276" w:lineRule="auto"/>
        <w:rPr>
          <w:rFonts w:eastAsia="Times New Roman" w:cs="Times New Roman"/>
          <w:color w:val="003B43"/>
          <w:sz w:val="22"/>
          <w:szCs w:val="22"/>
        </w:rPr>
      </w:pPr>
      <w:r w:rsidRPr="008C459C">
        <w:rPr>
          <w:rFonts w:eastAsia="Times New Roman" w:cs="Times New Roman"/>
          <w:color w:val="003B43"/>
          <w:sz w:val="22"/>
          <w:szCs w:val="22"/>
        </w:rPr>
        <w:t xml:space="preserve">None </w:t>
      </w:r>
    </w:p>
    <w:p w:rsidR="00BF7E01" w:rsidRPr="008C459C" w:rsidRDefault="00BF7E01" w:rsidP="008C459C">
      <w:pPr>
        <w:pStyle w:val="ListParagraph"/>
        <w:numPr>
          <w:ilvl w:val="0"/>
          <w:numId w:val="6"/>
        </w:numPr>
        <w:spacing w:after="0" w:line="276" w:lineRule="auto"/>
        <w:rPr>
          <w:rFonts w:eastAsia="Times New Roman" w:cs="Times New Roman"/>
          <w:b/>
          <w:color w:val="003B43"/>
          <w:sz w:val="22"/>
          <w:szCs w:val="22"/>
        </w:rPr>
      </w:pPr>
      <w:r w:rsidRPr="008C459C">
        <w:rPr>
          <w:rFonts w:eastAsia="Times New Roman" w:cs="Times New Roman"/>
          <w:b/>
          <w:color w:val="003B43"/>
          <w:sz w:val="22"/>
          <w:szCs w:val="22"/>
        </w:rPr>
        <w:t>References</w:t>
      </w:r>
    </w:p>
    <w:p w:rsidR="00D20B6C" w:rsidRPr="008C459C" w:rsidRDefault="00D20B6C" w:rsidP="008C459C">
      <w:pPr>
        <w:pStyle w:val="ListParagraph"/>
        <w:shd w:val="clear" w:color="auto" w:fill="FFFFFF"/>
        <w:spacing w:after="0" w:line="276" w:lineRule="auto"/>
        <w:rPr>
          <w:rFonts w:eastAsia="Times New Roman" w:cs="Times New Roman"/>
          <w:bCs/>
          <w:color w:val="333333"/>
          <w:sz w:val="22"/>
          <w:szCs w:val="22"/>
        </w:rPr>
      </w:pPr>
      <w:r w:rsidRPr="008C459C">
        <w:rPr>
          <w:rFonts w:eastAsia="Times New Roman" w:cs="Times New Roman"/>
          <w:bCs/>
          <w:color w:val="333333"/>
          <w:sz w:val="22"/>
          <w:szCs w:val="22"/>
        </w:rPr>
        <w:t>Ethical principles for climate change: reports of the World Commission on the Ethics of Scientific Knowledge and Technology (COMEST) of UNESCO (2010-2015)</w:t>
      </w:r>
    </w:p>
    <w:p w:rsidR="00D20B6C" w:rsidRPr="008C459C" w:rsidRDefault="005C5615" w:rsidP="008C459C">
      <w:pPr>
        <w:pStyle w:val="ListParagraph"/>
        <w:shd w:val="clear" w:color="auto" w:fill="FFFFFF"/>
        <w:spacing w:after="0" w:line="276" w:lineRule="auto"/>
        <w:ind w:right="90"/>
        <w:rPr>
          <w:rFonts w:eastAsia="Times New Roman" w:cs="Times New Roman"/>
          <w:color w:val="000000"/>
          <w:sz w:val="22"/>
          <w:szCs w:val="22"/>
        </w:rPr>
      </w:pPr>
      <w:hyperlink r:id="rId7" w:history="1">
        <w:r w:rsidR="00D20B6C" w:rsidRPr="008C459C">
          <w:rPr>
            <w:rFonts w:eastAsia="Times New Roman" w:cs="Times New Roman"/>
            <w:color w:val="004B7F"/>
            <w:sz w:val="22"/>
            <w:szCs w:val="22"/>
            <w:u w:val="single"/>
          </w:rPr>
          <w:t>World Commission on the Ethics of Scientific Knowledge and Technology</w:t>
        </w:r>
      </w:hyperlink>
      <w:r w:rsidR="00D20B6C" w:rsidRPr="008C459C">
        <w:rPr>
          <w:rFonts w:eastAsia="Times New Roman" w:cs="Times New Roman"/>
          <w:color w:val="000000"/>
          <w:sz w:val="22"/>
          <w:szCs w:val="22"/>
        </w:rPr>
        <w:t> </w:t>
      </w:r>
    </w:p>
    <w:p w:rsidR="00D20B6C" w:rsidRPr="008C459C" w:rsidRDefault="00D20B6C" w:rsidP="008C459C">
      <w:pPr>
        <w:pStyle w:val="ListParagraph"/>
        <w:shd w:val="clear" w:color="auto" w:fill="FFFFFF"/>
        <w:spacing w:after="0" w:line="276" w:lineRule="auto"/>
        <w:ind w:right="90"/>
        <w:rPr>
          <w:rFonts w:eastAsia="Times New Roman" w:cs="Times New Roman"/>
          <w:color w:val="000000"/>
          <w:sz w:val="22"/>
          <w:szCs w:val="22"/>
        </w:rPr>
      </w:pPr>
      <w:r w:rsidRPr="008C459C">
        <w:rPr>
          <w:rFonts w:eastAsia="Times New Roman" w:cs="Times New Roman"/>
          <w:color w:val="000000"/>
          <w:sz w:val="22"/>
          <w:szCs w:val="22"/>
        </w:rPr>
        <w:t>SHS-2016/WS/3. 91 p.</w:t>
      </w:r>
    </w:p>
    <w:p w:rsidR="006C0BBD" w:rsidRPr="008C459C" w:rsidRDefault="006C0BBD" w:rsidP="008C459C">
      <w:pPr>
        <w:pStyle w:val="ListParagraph"/>
        <w:shd w:val="clear" w:color="auto" w:fill="FFFFFF"/>
        <w:spacing w:after="0" w:line="276" w:lineRule="auto"/>
        <w:ind w:right="90"/>
        <w:rPr>
          <w:rFonts w:eastAsia="Times New Roman" w:cs="Times New Roman"/>
          <w:sz w:val="22"/>
          <w:szCs w:val="22"/>
        </w:rPr>
      </w:pPr>
      <w:r w:rsidRPr="008C459C">
        <w:rPr>
          <w:rFonts w:eastAsia="Times New Roman" w:cs="Times New Roman"/>
          <w:sz w:val="22"/>
          <w:szCs w:val="22"/>
        </w:rPr>
        <w:t>Documenting Traditional Knowledge –  A Toolkit. WIPO 2017</w:t>
      </w:r>
    </w:p>
    <w:p w:rsidR="003768A8" w:rsidRPr="008C459C" w:rsidRDefault="003768A8" w:rsidP="008C459C">
      <w:pPr>
        <w:pStyle w:val="ListParagraph"/>
        <w:spacing w:after="0" w:line="276" w:lineRule="auto"/>
        <w:rPr>
          <w:rFonts w:eastAsia="Times New Roman" w:cs="Times New Roman"/>
          <w:color w:val="003B43"/>
          <w:sz w:val="22"/>
          <w:szCs w:val="22"/>
        </w:rPr>
      </w:pPr>
      <w:r w:rsidRPr="008C459C">
        <w:rPr>
          <w:rFonts w:eastAsia="Times New Roman" w:cs="Times New Roman"/>
          <w:color w:val="003B43"/>
          <w:sz w:val="22"/>
          <w:szCs w:val="22"/>
        </w:rPr>
        <w:t xml:space="preserve">Access to Information Act, No. 31 of 2016, Laws of Kenya. </w:t>
      </w:r>
    </w:p>
    <w:p w:rsidR="003768A8" w:rsidRPr="008C459C" w:rsidRDefault="003768A8" w:rsidP="008C459C">
      <w:pPr>
        <w:pStyle w:val="ListParagraph"/>
        <w:spacing w:after="0" w:line="276" w:lineRule="auto"/>
        <w:rPr>
          <w:rFonts w:eastAsia="Times New Roman" w:cs="Times New Roman"/>
          <w:color w:val="003B43"/>
          <w:sz w:val="22"/>
          <w:szCs w:val="22"/>
        </w:rPr>
      </w:pPr>
      <w:r w:rsidRPr="008C459C">
        <w:rPr>
          <w:rFonts w:eastAsia="Times New Roman" w:cs="Times New Roman"/>
          <w:color w:val="003B43"/>
          <w:sz w:val="22"/>
          <w:szCs w:val="22"/>
        </w:rPr>
        <w:t>Carolina Zambrano-</w:t>
      </w:r>
      <w:proofErr w:type="spellStart"/>
      <w:r w:rsidRPr="008C459C">
        <w:rPr>
          <w:rFonts w:eastAsia="Times New Roman" w:cs="Times New Roman"/>
          <w:color w:val="003B43"/>
          <w:sz w:val="22"/>
          <w:szCs w:val="22"/>
        </w:rPr>
        <w:t>Barragán</w:t>
      </w:r>
      <w:proofErr w:type="spellEnd"/>
      <w:r w:rsidRPr="008C459C">
        <w:rPr>
          <w:rFonts w:eastAsia="Times New Roman" w:cs="Times New Roman"/>
          <w:color w:val="003B43"/>
          <w:sz w:val="22"/>
          <w:szCs w:val="22"/>
        </w:rPr>
        <w:t xml:space="preserve">, ‘Decision Making and Climate Change Uncertainty: Setting the Foundations for Informed and Consistent Strategic Decisions’ (World Resources Institute, 27 June 2013) https://www.wri.org/ourwork/project/world-resources-report/decision-making-and-climate-change-uncertainty-setting.  </w:t>
      </w:r>
    </w:p>
    <w:p w:rsidR="00BF7E01" w:rsidRPr="008C459C" w:rsidRDefault="00BF7E01" w:rsidP="008C459C">
      <w:pPr>
        <w:pStyle w:val="ListParagraph"/>
        <w:numPr>
          <w:ilvl w:val="0"/>
          <w:numId w:val="6"/>
        </w:numPr>
        <w:spacing w:after="0" w:line="276" w:lineRule="auto"/>
        <w:rPr>
          <w:rFonts w:eastAsia="Times New Roman" w:cs="Times New Roman"/>
          <w:b/>
          <w:color w:val="003B43"/>
          <w:sz w:val="22"/>
          <w:szCs w:val="22"/>
        </w:rPr>
      </w:pPr>
      <w:r w:rsidRPr="008C459C">
        <w:rPr>
          <w:rFonts w:eastAsia="Times New Roman" w:cs="Times New Roman"/>
          <w:b/>
          <w:color w:val="003B43"/>
          <w:sz w:val="22"/>
          <w:szCs w:val="22"/>
        </w:rPr>
        <w:t>What best practices, ethical standards, and strategies for addressing climate change should be highlighted in the report?</w:t>
      </w:r>
    </w:p>
    <w:p w:rsidR="00CB5E93" w:rsidRPr="008C459C" w:rsidRDefault="00CB5E93" w:rsidP="008C459C">
      <w:pPr>
        <w:spacing w:after="0" w:line="276" w:lineRule="auto"/>
        <w:ind w:left="720"/>
        <w:jc w:val="both"/>
        <w:rPr>
          <w:rFonts w:eastAsia="Times New Roman" w:cs="Times New Roman"/>
          <w:sz w:val="22"/>
          <w:szCs w:val="22"/>
        </w:rPr>
      </w:pPr>
      <w:r w:rsidRPr="008C459C">
        <w:rPr>
          <w:rStyle w:val="Strong"/>
          <w:rFonts w:cs="Times New Roman"/>
          <w:b w:val="0"/>
          <w:color w:val="212121"/>
          <w:sz w:val="22"/>
          <w:szCs w:val="22"/>
          <w:shd w:val="clear" w:color="auto" w:fill="FFFFFF"/>
        </w:rPr>
        <w:t>The UNESCO Declaration of Ethical Principl</w:t>
      </w:r>
      <w:r w:rsidR="006A171F" w:rsidRPr="008C459C">
        <w:rPr>
          <w:rStyle w:val="Strong"/>
          <w:rFonts w:cs="Times New Roman"/>
          <w:b w:val="0"/>
          <w:color w:val="212121"/>
          <w:sz w:val="22"/>
          <w:szCs w:val="22"/>
          <w:shd w:val="clear" w:color="auto" w:fill="FFFFFF"/>
        </w:rPr>
        <w:t xml:space="preserve">es </w:t>
      </w:r>
      <w:r w:rsidR="003371DC" w:rsidRPr="008C459C">
        <w:rPr>
          <w:rFonts w:eastAsia="Times New Roman" w:cs="Times New Roman"/>
          <w:sz w:val="22"/>
          <w:szCs w:val="22"/>
        </w:rPr>
        <w:t>promotes "prevention of harm" a</w:t>
      </w:r>
      <w:r w:rsidRPr="008C459C">
        <w:rPr>
          <w:rFonts w:eastAsia="Times New Roman" w:cs="Times New Roman"/>
          <w:sz w:val="22"/>
          <w:szCs w:val="22"/>
        </w:rPr>
        <w:t>s one of the</w:t>
      </w:r>
      <w:r w:rsidR="006A171F" w:rsidRPr="008C459C">
        <w:rPr>
          <w:rFonts w:eastAsia="Times New Roman" w:cs="Times New Roman"/>
          <w:sz w:val="22"/>
          <w:szCs w:val="22"/>
        </w:rPr>
        <w:t xml:space="preserve"> six</w:t>
      </w:r>
      <w:r w:rsidRPr="008C459C">
        <w:rPr>
          <w:rFonts w:eastAsia="Times New Roman" w:cs="Times New Roman"/>
          <w:sz w:val="22"/>
          <w:szCs w:val="22"/>
        </w:rPr>
        <w:t xml:space="preserve"> key ethical precepts about cl</w:t>
      </w:r>
      <w:r w:rsidR="006A171F" w:rsidRPr="008C459C">
        <w:rPr>
          <w:rFonts w:eastAsia="Times New Roman" w:cs="Times New Roman"/>
          <w:sz w:val="22"/>
          <w:szCs w:val="22"/>
        </w:rPr>
        <w:t>imate change</w:t>
      </w:r>
      <w:r w:rsidRPr="008C459C">
        <w:rPr>
          <w:rFonts w:eastAsia="Times New Roman" w:cs="Times New Roman"/>
          <w:sz w:val="22"/>
          <w:szCs w:val="22"/>
        </w:rPr>
        <w:t>.</w:t>
      </w:r>
      <w:r w:rsidR="003371DC" w:rsidRPr="008C459C">
        <w:rPr>
          <w:rFonts w:eastAsia="Times New Roman" w:cs="Times New Roman"/>
          <w:sz w:val="22"/>
          <w:szCs w:val="22"/>
        </w:rPr>
        <w:t xml:space="preserve"> Prevention of harm, a</w:t>
      </w:r>
      <w:r w:rsidRPr="008C459C">
        <w:rPr>
          <w:rFonts w:eastAsia="Times New Roman" w:cs="Times New Roman"/>
          <w:sz w:val="22"/>
          <w:szCs w:val="22"/>
        </w:rPr>
        <w:t xml:space="preserve">nticipate, avoid, </w:t>
      </w:r>
      <w:r w:rsidRPr="008C459C">
        <w:rPr>
          <w:rFonts w:eastAsia="Times New Roman" w:cs="Times New Roman"/>
          <w:sz w:val="22"/>
          <w:szCs w:val="22"/>
        </w:rPr>
        <w:lastRenderedPageBreak/>
        <w:t>or minimize harm, wherever it might emerge, from climate change, as well as from climate mitigation and adaptation poli</w:t>
      </w:r>
      <w:r w:rsidR="003371DC" w:rsidRPr="008C459C">
        <w:rPr>
          <w:rFonts w:eastAsia="Times New Roman" w:cs="Times New Roman"/>
          <w:sz w:val="22"/>
          <w:szCs w:val="22"/>
        </w:rPr>
        <w:t>cies and actions</w:t>
      </w:r>
      <w:r w:rsidRPr="008C459C">
        <w:rPr>
          <w:rFonts w:eastAsia="Times New Roman" w:cs="Times New Roman"/>
          <w:sz w:val="22"/>
          <w:szCs w:val="22"/>
        </w:rPr>
        <w:t>.</w:t>
      </w:r>
    </w:p>
    <w:p w:rsidR="00055BF4" w:rsidRPr="008C459C" w:rsidRDefault="008C459C" w:rsidP="008C459C">
      <w:pPr>
        <w:spacing w:after="0" w:line="276" w:lineRule="auto"/>
        <w:ind w:left="720"/>
        <w:jc w:val="both"/>
        <w:rPr>
          <w:rFonts w:eastAsia="Times New Roman" w:cs="Times New Roman"/>
          <w:sz w:val="22"/>
          <w:szCs w:val="22"/>
        </w:rPr>
      </w:pPr>
      <w:r w:rsidRPr="008C459C">
        <w:rPr>
          <w:rFonts w:eastAsia="Times New Roman" w:cs="Times New Roman"/>
          <w:sz w:val="22"/>
          <w:szCs w:val="22"/>
        </w:rPr>
        <w:t>Another</w:t>
      </w:r>
      <w:r w:rsidR="006A171F" w:rsidRPr="008C459C">
        <w:rPr>
          <w:rFonts w:eastAsia="Times New Roman" w:cs="Times New Roman"/>
          <w:sz w:val="22"/>
          <w:szCs w:val="22"/>
        </w:rPr>
        <w:t xml:space="preserve"> e</w:t>
      </w:r>
      <w:r w:rsidR="003371DC" w:rsidRPr="008C459C">
        <w:rPr>
          <w:rFonts w:eastAsia="Times New Roman" w:cs="Times New Roman"/>
          <w:sz w:val="22"/>
          <w:szCs w:val="22"/>
        </w:rPr>
        <w:t>thical guideline pertain</w:t>
      </w:r>
      <w:r w:rsidRPr="008C459C">
        <w:rPr>
          <w:rFonts w:eastAsia="Times New Roman" w:cs="Times New Roman"/>
          <w:sz w:val="22"/>
          <w:szCs w:val="22"/>
        </w:rPr>
        <w:t>s</w:t>
      </w:r>
      <w:r w:rsidR="006A171F" w:rsidRPr="008C459C">
        <w:rPr>
          <w:rFonts w:eastAsia="Times New Roman" w:cs="Times New Roman"/>
          <w:sz w:val="22"/>
          <w:szCs w:val="22"/>
        </w:rPr>
        <w:t xml:space="preserve"> to "scientific knowledge and integrity in decision-making", equity and justice, solidarity and sustainable development. It states that "the best available knowledge from the natural and social sciences should be the basis and guide for decisions." "Actions which help protect and maintain the independence of science and the integrity of the scientific process".</w:t>
      </w:r>
    </w:p>
    <w:p w:rsidR="00CB5E93" w:rsidRPr="008C459C" w:rsidRDefault="008C741E" w:rsidP="008C459C">
      <w:pPr>
        <w:pStyle w:val="ListParagraph"/>
        <w:numPr>
          <w:ilvl w:val="0"/>
          <w:numId w:val="6"/>
        </w:numPr>
        <w:spacing w:after="0" w:line="276" w:lineRule="auto"/>
        <w:rPr>
          <w:rFonts w:eastAsia="Times New Roman" w:cs="Times New Roman"/>
          <w:sz w:val="22"/>
          <w:szCs w:val="22"/>
        </w:rPr>
      </w:pPr>
      <w:r w:rsidRPr="008C459C">
        <w:rPr>
          <w:rStyle w:val="Strong"/>
          <w:rFonts w:cs="Times New Roman"/>
          <w:color w:val="003B43"/>
          <w:sz w:val="22"/>
          <w:szCs w:val="22"/>
          <w:shd w:val="clear" w:color="auto" w:fill="FFFFFF"/>
        </w:rPr>
        <w:t>Which best practices or strategies to promote cross-cultural understanding should be highlighted in the report? </w:t>
      </w:r>
    </w:p>
    <w:p w:rsidR="008C741E" w:rsidRPr="008C459C" w:rsidRDefault="008C741E" w:rsidP="008C459C">
      <w:pPr>
        <w:spacing w:after="0" w:line="276" w:lineRule="auto"/>
        <w:ind w:left="720"/>
        <w:jc w:val="both"/>
        <w:rPr>
          <w:rFonts w:eastAsia="Times New Roman" w:cs="Times New Roman"/>
          <w:sz w:val="22"/>
          <w:szCs w:val="22"/>
        </w:rPr>
      </w:pPr>
      <w:r w:rsidRPr="008C741E">
        <w:rPr>
          <w:rFonts w:eastAsia="Times New Roman" w:cs="Times New Roman"/>
          <w:sz w:val="22"/>
          <w:szCs w:val="22"/>
        </w:rPr>
        <w:t xml:space="preserve">According to the 2010 Kenyan Constitution, culture is the cornerstone of the country and the collective civilization of the Kenyan people. As a result, it requires the State to, among other things, support all forms of national and cultural expression through literature, the arts, traditional festivals, science, communication, information, mass media, publications, libraries, and other cultural heritage; it also acknowledges the contribution of science and indigenous technologies to the country's development. </w:t>
      </w:r>
      <w:r w:rsidR="003768A8" w:rsidRPr="008C459C">
        <w:rPr>
          <w:rFonts w:eastAsia="Times New Roman" w:cs="Times New Roman"/>
          <w:sz w:val="22"/>
          <w:szCs w:val="22"/>
        </w:rPr>
        <w:t>Furthermore, t</w:t>
      </w:r>
      <w:r w:rsidRPr="008C459C">
        <w:rPr>
          <w:rFonts w:eastAsia="Times New Roman" w:cs="Times New Roman"/>
          <w:sz w:val="22"/>
          <w:szCs w:val="22"/>
        </w:rPr>
        <w:t xml:space="preserve">he Access to Information Act emphasizes that in order for communities to make educated decisions, information that impacts the public interest must be </w:t>
      </w:r>
      <w:r w:rsidR="003768A8" w:rsidRPr="008C459C">
        <w:rPr>
          <w:rFonts w:eastAsia="Times New Roman" w:cs="Times New Roman"/>
          <w:sz w:val="22"/>
          <w:szCs w:val="22"/>
        </w:rPr>
        <w:t xml:space="preserve">made </w:t>
      </w:r>
      <w:r w:rsidRPr="008C459C">
        <w:rPr>
          <w:rFonts w:eastAsia="Times New Roman" w:cs="Times New Roman"/>
          <w:sz w:val="22"/>
          <w:szCs w:val="22"/>
        </w:rPr>
        <w:t xml:space="preserve">available. In order to help </w:t>
      </w:r>
      <w:r w:rsidR="008C459C" w:rsidRPr="008C459C">
        <w:rPr>
          <w:rFonts w:eastAsia="Times New Roman" w:cs="Times New Roman"/>
          <w:sz w:val="22"/>
          <w:szCs w:val="22"/>
        </w:rPr>
        <w:t>communities,</w:t>
      </w:r>
      <w:r w:rsidRPr="008C459C">
        <w:rPr>
          <w:rFonts w:eastAsia="Times New Roman" w:cs="Times New Roman"/>
          <w:sz w:val="22"/>
          <w:szCs w:val="22"/>
        </w:rPr>
        <w:t xml:space="preserve"> become more resilient and adjust to climate change and other environmental changes, decision-making processes should concentrate on providing them with the appropriate knowledge, incentives, resources, and skills.</w:t>
      </w:r>
    </w:p>
    <w:p w:rsidR="008C741E" w:rsidRPr="008C741E" w:rsidRDefault="008C741E" w:rsidP="008C741E">
      <w:pPr>
        <w:spacing w:after="0" w:line="240" w:lineRule="auto"/>
        <w:rPr>
          <w:rFonts w:eastAsia="Times New Roman" w:cs="Times New Roman"/>
          <w:sz w:val="22"/>
          <w:szCs w:val="22"/>
        </w:rPr>
      </w:pPr>
    </w:p>
    <w:p w:rsidR="00BF7E01" w:rsidRPr="008C459C" w:rsidRDefault="00BF7E01" w:rsidP="00BF7E01">
      <w:pPr>
        <w:spacing w:after="0" w:line="240" w:lineRule="auto"/>
        <w:rPr>
          <w:rFonts w:eastAsia="Times New Roman" w:cs="Times New Roman"/>
          <w:color w:val="003B43"/>
          <w:sz w:val="22"/>
          <w:szCs w:val="22"/>
        </w:rPr>
      </w:pPr>
    </w:p>
    <w:p w:rsidR="004B74E8" w:rsidRPr="008C459C" w:rsidRDefault="004B74E8" w:rsidP="004B74E8">
      <w:pPr>
        <w:pStyle w:val="ListParagraph"/>
        <w:rPr>
          <w:rFonts w:cs="Times New Roman"/>
          <w:sz w:val="22"/>
          <w:szCs w:val="22"/>
        </w:rPr>
      </w:pPr>
    </w:p>
    <w:sectPr w:rsidR="004B74E8" w:rsidRPr="008C459C">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615" w:rsidRDefault="005C5615" w:rsidP="008C459C">
      <w:pPr>
        <w:spacing w:after="0" w:line="240" w:lineRule="auto"/>
      </w:pPr>
      <w:r>
        <w:separator/>
      </w:r>
    </w:p>
  </w:endnote>
  <w:endnote w:type="continuationSeparator" w:id="0">
    <w:p w:rsidR="005C5615" w:rsidRDefault="005C5615" w:rsidP="008C4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839543"/>
      <w:docPartObj>
        <w:docPartGallery w:val="Page Numbers (Bottom of Page)"/>
        <w:docPartUnique/>
      </w:docPartObj>
    </w:sdtPr>
    <w:sdtEndPr>
      <w:rPr>
        <w:noProof/>
      </w:rPr>
    </w:sdtEndPr>
    <w:sdtContent>
      <w:p w:rsidR="008C459C" w:rsidRDefault="008C459C">
        <w:pPr>
          <w:pStyle w:val="Footer"/>
          <w:jc w:val="right"/>
        </w:pPr>
        <w:r>
          <w:fldChar w:fldCharType="begin"/>
        </w:r>
        <w:r>
          <w:instrText xml:space="preserve"> PAGE   \* MERGEFORMAT </w:instrText>
        </w:r>
        <w:r>
          <w:fldChar w:fldCharType="separate"/>
        </w:r>
        <w:r w:rsidR="00482500">
          <w:rPr>
            <w:noProof/>
          </w:rPr>
          <w:t>3</w:t>
        </w:r>
        <w:r>
          <w:rPr>
            <w:noProof/>
          </w:rPr>
          <w:fldChar w:fldCharType="end"/>
        </w:r>
      </w:p>
    </w:sdtContent>
  </w:sdt>
  <w:p w:rsidR="008C459C" w:rsidRDefault="008C45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615" w:rsidRDefault="005C5615" w:rsidP="008C459C">
      <w:pPr>
        <w:spacing w:after="0" w:line="240" w:lineRule="auto"/>
      </w:pPr>
      <w:r>
        <w:separator/>
      </w:r>
    </w:p>
  </w:footnote>
  <w:footnote w:type="continuationSeparator" w:id="0">
    <w:p w:rsidR="005C5615" w:rsidRDefault="005C5615" w:rsidP="008C4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4757A"/>
    <w:multiLevelType w:val="hybridMultilevel"/>
    <w:tmpl w:val="FC0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636AB"/>
    <w:multiLevelType w:val="hybridMultilevel"/>
    <w:tmpl w:val="49B642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604E7"/>
    <w:multiLevelType w:val="hybridMultilevel"/>
    <w:tmpl w:val="59C443DA"/>
    <w:lvl w:ilvl="0" w:tplc="C69826F2">
      <w:start w:val="1"/>
      <w:numFmt w:val="decimal"/>
      <w:lvlText w:val="%1."/>
      <w:lvlJc w:val="left"/>
      <w:pPr>
        <w:ind w:left="720" w:hanging="360"/>
      </w:pPr>
      <w:rPr>
        <w:rFonts w:eastAsia="Times New Roman" w:hint="default"/>
        <w:color w:val="003B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50370"/>
    <w:multiLevelType w:val="multilevel"/>
    <w:tmpl w:val="0DB4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62C2A"/>
    <w:multiLevelType w:val="multilevel"/>
    <w:tmpl w:val="EBF6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7F4164"/>
    <w:multiLevelType w:val="hybridMultilevel"/>
    <w:tmpl w:val="D0ACD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F97"/>
    <w:rsid w:val="00055BF4"/>
    <w:rsid w:val="002E79E5"/>
    <w:rsid w:val="003371DC"/>
    <w:rsid w:val="003768A8"/>
    <w:rsid w:val="004352AE"/>
    <w:rsid w:val="00476BA7"/>
    <w:rsid w:val="00482500"/>
    <w:rsid w:val="004B74E8"/>
    <w:rsid w:val="0050600B"/>
    <w:rsid w:val="005C5615"/>
    <w:rsid w:val="0060253A"/>
    <w:rsid w:val="00655431"/>
    <w:rsid w:val="006771FC"/>
    <w:rsid w:val="00696F97"/>
    <w:rsid w:val="006A171F"/>
    <w:rsid w:val="006C0BBD"/>
    <w:rsid w:val="0079480B"/>
    <w:rsid w:val="00830E20"/>
    <w:rsid w:val="008C459C"/>
    <w:rsid w:val="008C741E"/>
    <w:rsid w:val="009C708F"/>
    <w:rsid w:val="00A15DB3"/>
    <w:rsid w:val="00A92378"/>
    <w:rsid w:val="00A9475B"/>
    <w:rsid w:val="00BF7E01"/>
    <w:rsid w:val="00C25FF6"/>
    <w:rsid w:val="00C436A3"/>
    <w:rsid w:val="00CB106A"/>
    <w:rsid w:val="00CB5E93"/>
    <w:rsid w:val="00CD5632"/>
    <w:rsid w:val="00D20B6C"/>
    <w:rsid w:val="00E46789"/>
    <w:rsid w:val="00FF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DBB6"/>
  <w15:chartTrackingRefBased/>
  <w15:docId w15:val="{485AE0C7-87CE-41B3-9483-01746870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F97"/>
    <w:pPr>
      <w:ind w:left="720"/>
      <w:contextualSpacing/>
    </w:pPr>
  </w:style>
  <w:style w:type="paragraph" w:styleId="NormalWeb">
    <w:name w:val="Normal (Web)"/>
    <w:basedOn w:val="Normal"/>
    <w:uiPriority w:val="99"/>
    <w:semiHidden/>
    <w:unhideWhenUsed/>
    <w:rsid w:val="00CB5E93"/>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CB5E93"/>
    <w:rPr>
      <w:b/>
      <w:bCs/>
    </w:rPr>
  </w:style>
  <w:style w:type="character" w:customStyle="1" w:styleId="jss233">
    <w:name w:val="jss233"/>
    <w:basedOn w:val="DefaultParagraphFont"/>
    <w:rsid w:val="00D20B6C"/>
  </w:style>
  <w:style w:type="paragraph" w:styleId="Header">
    <w:name w:val="header"/>
    <w:basedOn w:val="Normal"/>
    <w:link w:val="HeaderChar"/>
    <w:uiPriority w:val="99"/>
    <w:unhideWhenUsed/>
    <w:rsid w:val="008C4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59C"/>
  </w:style>
  <w:style w:type="paragraph" w:styleId="Footer">
    <w:name w:val="footer"/>
    <w:basedOn w:val="Normal"/>
    <w:link w:val="FooterChar"/>
    <w:uiPriority w:val="99"/>
    <w:unhideWhenUsed/>
    <w:rsid w:val="008C4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2477">
      <w:bodyDiv w:val="1"/>
      <w:marLeft w:val="0"/>
      <w:marRight w:val="0"/>
      <w:marTop w:val="0"/>
      <w:marBottom w:val="0"/>
      <w:divBdr>
        <w:top w:val="none" w:sz="0" w:space="0" w:color="auto"/>
        <w:left w:val="none" w:sz="0" w:space="0" w:color="auto"/>
        <w:bottom w:val="none" w:sz="0" w:space="0" w:color="auto"/>
        <w:right w:val="none" w:sz="0" w:space="0" w:color="auto"/>
      </w:divBdr>
    </w:div>
    <w:div w:id="218201844">
      <w:bodyDiv w:val="1"/>
      <w:marLeft w:val="0"/>
      <w:marRight w:val="0"/>
      <w:marTop w:val="0"/>
      <w:marBottom w:val="0"/>
      <w:divBdr>
        <w:top w:val="none" w:sz="0" w:space="0" w:color="auto"/>
        <w:left w:val="none" w:sz="0" w:space="0" w:color="auto"/>
        <w:bottom w:val="none" w:sz="0" w:space="0" w:color="auto"/>
        <w:right w:val="none" w:sz="0" w:space="0" w:color="auto"/>
      </w:divBdr>
    </w:div>
    <w:div w:id="331761652">
      <w:bodyDiv w:val="1"/>
      <w:marLeft w:val="0"/>
      <w:marRight w:val="0"/>
      <w:marTop w:val="0"/>
      <w:marBottom w:val="0"/>
      <w:divBdr>
        <w:top w:val="none" w:sz="0" w:space="0" w:color="auto"/>
        <w:left w:val="none" w:sz="0" w:space="0" w:color="auto"/>
        <w:bottom w:val="none" w:sz="0" w:space="0" w:color="auto"/>
        <w:right w:val="none" w:sz="0" w:space="0" w:color="auto"/>
      </w:divBdr>
    </w:div>
    <w:div w:id="684206125">
      <w:bodyDiv w:val="1"/>
      <w:marLeft w:val="0"/>
      <w:marRight w:val="0"/>
      <w:marTop w:val="0"/>
      <w:marBottom w:val="0"/>
      <w:divBdr>
        <w:top w:val="none" w:sz="0" w:space="0" w:color="auto"/>
        <w:left w:val="none" w:sz="0" w:space="0" w:color="auto"/>
        <w:bottom w:val="none" w:sz="0" w:space="0" w:color="auto"/>
        <w:right w:val="none" w:sz="0" w:space="0" w:color="auto"/>
      </w:divBdr>
    </w:div>
    <w:div w:id="776951282">
      <w:bodyDiv w:val="1"/>
      <w:marLeft w:val="0"/>
      <w:marRight w:val="0"/>
      <w:marTop w:val="0"/>
      <w:marBottom w:val="0"/>
      <w:divBdr>
        <w:top w:val="none" w:sz="0" w:space="0" w:color="auto"/>
        <w:left w:val="none" w:sz="0" w:space="0" w:color="auto"/>
        <w:bottom w:val="none" w:sz="0" w:space="0" w:color="auto"/>
        <w:right w:val="none" w:sz="0" w:space="0" w:color="auto"/>
      </w:divBdr>
    </w:div>
    <w:div w:id="803043421">
      <w:bodyDiv w:val="1"/>
      <w:marLeft w:val="0"/>
      <w:marRight w:val="0"/>
      <w:marTop w:val="0"/>
      <w:marBottom w:val="0"/>
      <w:divBdr>
        <w:top w:val="none" w:sz="0" w:space="0" w:color="auto"/>
        <w:left w:val="none" w:sz="0" w:space="0" w:color="auto"/>
        <w:bottom w:val="none" w:sz="0" w:space="0" w:color="auto"/>
        <w:right w:val="none" w:sz="0" w:space="0" w:color="auto"/>
      </w:divBdr>
    </w:div>
    <w:div w:id="856580833">
      <w:bodyDiv w:val="1"/>
      <w:marLeft w:val="0"/>
      <w:marRight w:val="0"/>
      <w:marTop w:val="0"/>
      <w:marBottom w:val="0"/>
      <w:divBdr>
        <w:top w:val="none" w:sz="0" w:space="0" w:color="auto"/>
        <w:left w:val="none" w:sz="0" w:space="0" w:color="auto"/>
        <w:bottom w:val="none" w:sz="0" w:space="0" w:color="auto"/>
        <w:right w:val="none" w:sz="0" w:space="0" w:color="auto"/>
      </w:divBdr>
    </w:div>
    <w:div w:id="1149707193">
      <w:bodyDiv w:val="1"/>
      <w:marLeft w:val="0"/>
      <w:marRight w:val="0"/>
      <w:marTop w:val="0"/>
      <w:marBottom w:val="0"/>
      <w:divBdr>
        <w:top w:val="none" w:sz="0" w:space="0" w:color="auto"/>
        <w:left w:val="none" w:sz="0" w:space="0" w:color="auto"/>
        <w:bottom w:val="none" w:sz="0" w:space="0" w:color="auto"/>
        <w:right w:val="none" w:sz="0" w:space="0" w:color="auto"/>
      </w:divBdr>
    </w:div>
    <w:div w:id="1210189633">
      <w:bodyDiv w:val="1"/>
      <w:marLeft w:val="0"/>
      <w:marRight w:val="0"/>
      <w:marTop w:val="0"/>
      <w:marBottom w:val="0"/>
      <w:divBdr>
        <w:top w:val="none" w:sz="0" w:space="0" w:color="auto"/>
        <w:left w:val="none" w:sz="0" w:space="0" w:color="auto"/>
        <w:bottom w:val="none" w:sz="0" w:space="0" w:color="auto"/>
        <w:right w:val="none" w:sz="0" w:space="0" w:color="auto"/>
      </w:divBdr>
    </w:div>
    <w:div w:id="1212186227">
      <w:bodyDiv w:val="1"/>
      <w:marLeft w:val="0"/>
      <w:marRight w:val="0"/>
      <w:marTop w:val="0"/>
      <w:marBottom w:val="0"/>
      <w:divBdr>
        <w:top w:val="none" w:sz="0" w:space="0" w:color="auto"/>
        <w:left w:val="none" w:sz="0" w:space="0" w:color="auto"/>
        <w:bottom w:val="none" w:sz="0" w:space="0" w:color="auto"/>
        <w:right w:val="none" w:sz="0" w:space="0" w:color="auto"/>
      </w:divBdr>
    </w:div>
    <w:div w:id="1328173289">
      <w:bodyDiv w:val="1"/>
      <w:marLeft w:val="0"/>
      <w:marRight w:val="0"/>
      <w:marTop w:val="0"/>
      <w:marBottom w:val="0"/>
      <w:divBdr>
        <w:top w:val="none" w:sz="0" w:space="0" w:color="auto"/>
        <w:left w:val="none" w:sz="0" w:space="0" w:color="auto"/>
        <w:bottom w:val="none" w:sz="0" w:space="0" w:color="auto"/>
        <w:right w:val="none" w:sz="0" w:space="0" w:color="auto"/>
      </w:divBdr>
    </w:div>
    <w:div w:id="1342509572">
      <w:bodyDiv w:val="1"/>
      <w:marLeft w:val="0"/>
      <w:marRight w:val="0"/>
      <w:marTop w:val="0"/>
      <w:marBottom w:val="0"/>
      <w:divBdr>
        <w:top w:val="none" w:sz="0" w:space="0" w:color="auto"/>
        <w:left w:val="none" w:sz="0" w:space="0" w:color="auto"/>
        <w:bottom w:val="none" w:sz="0" w:space="0" w:color="auto"/>
        <w:right w:val="none" w:sz="0" w:space="0" w:color="auto"/>
      </w:divBdr>
    </w:div>
    <w:div w:id="1547718044">
      <w:bodyDiv w:val="1"/>
      <w:marLeft w:val="0"/>
      <w:marRight w:val="0"/>
      <w:marTop w:val="0"/>
      <w:marBottom w:val="0"/>
      <w:divBdr>
        <w:top w:val="none" w:sz="0" w:space="0" w:color="auto"/>
        <w:left w:val="none" w:sz="0" w:space="0" w:color="auto"/>
        <w:bottom w:val="none" w:sz="0" w:space="0" w:color="auto"/>
        <w:right w:val="none" w:sz="0" w:space="0" w:color="auto"/>
      </w:divBdr>
    </w:div>
    <w:div w:id="1686053784">
      <w:bodyDiv w:val="1"/>
      <w:marLeft w:val="0"/>
      <w:marRight w:val="0"/>
      <w:marTop w:val="0"/>
      <w:marBottom w:val="0"/>
      <w:divBdr>
        <w:top w:val="none" w:sz="0" w:space="0" w:color="auto"/>
        <w:left w:val="none" w:sz="0" w:space="0" w:color="auto"/>
        <w:bottom w:val="none" w:sz="0" w:space="0" w:color="auto"/>
        <w:right w:val="none" w:sz="0" w:space="0" w:color="auto"/>
      </w:divBdr>
    </w:div>
    <w:div w:id="1848862022">
      <w:bodyDiv w:val="1"/>
      <w:marLeft w:val="0"/>
      <w:marRight w:val="0"/>
      <w:marTop w:val="0"/>
      <w:marBottom w:val="0"/>
      <w:divBdr>
        <w:top w:val="none" w:sz="0" w:space="0" w:color="auto"/>
        <w:left w:val="none" w:sz="0" w:space="0" w:color="auto"/>
        <w:bottom w:val="none" w:sz="0" w:space="0" w:color="auto"/>
        <w:right w:val="none" w:sz="0" w:space="0" w:color="auto"/>
      </w:divBdr>
    </w:div>
    <w:div w:id="1954089330">
      <w:bodyDiv w:val="1"/>
      <w:marLeft w:val="0"/>
      <w:marRight w:val="0"/>
      <w:marTop w:val="0"/>
      <w:marBottom w:val="0"/>
      <w:divBdr>
        <w:top w:val="none" w:sz="0" w:space="0" w:color="auto"/>
        <w:left w:val="none" w:sz="0" w:space="0" w:color="auto"/>
        <w:bottom w:val="none" w:sz="0" w:space="0" w:color="auto"/>
        <w:right w:val="none" w:sz="0" w:space="0" w:color="auto"/>
      </w:divBdr>
    </w:div>
    <w:div w:id="1962417045">
      <w:bodyDiv w:val="1"/>
      <w:marLeft w:val="0"/>
      <w:marRight w:val="0"/>
      <w:marTop w:val="0"/>
      <w:marBottom w:val="0"/>
      <w:divBdr>
        <w:top w:val="none" w:sz="0" w:space="0" w:color="auto"/>
        <w:left w:val="none" w:sz="0" w:space="0" w:color="auto"/>
        <w:bottom w:val="none" w:sz="0" w:space="0" w:color="auto"/>
        <w:right w:val="none" w:sz="0" w:space="0" w:color="auto"/>
      </w:divBdr>
      <w:divsChild>
        <w:div w:id="718017076">
          <w:marLeft w:val="0"/>
          <w:marRight w:val="0"/>
          <w:marTop w:val="0"/>
          <w:marBottom w:val="0"/>
          <w:divBdr>
            <w:top w:val="none" w:sz="0" w:space="0" w:color="auto"/>
            <w:left w:val="none" w:sz="0" w:space="0" w:color="auto"/>
            <w:bottom w:val="none" w:sz="0" w:space="0" w:color="auto"/>
            <w:right w:val="none" w:sz="0" w:space="0" w:color="auto"/>
          </w:divBdr>
          <w:divsChild>
            <w:div w:id="1726488375">
              <w:marLeft w:val="0"/>
              <w:marRight w:val="90"/>
              <w:marTop w:val="60"/>
              <w:marBottom w:val="30"/>
              <w:divBdr>
                <w:top w:val="none" w:sz="0" w:space="0" w:color="auto"/>
                <w:left w:val="none" w:sz="0" w:space="0" w:color="auto"/>
                <w:bottom w:val="none" w:sz="0" w:space="0" w:color="auto"/>
                <w:right w:val="none" w:sz="0" w:space="0" w:color="auto"/>
              </w:divBdr>
            </w:div>
            <w:div w:id="103890436">
              <w:marLeft w:val="0"/>
              <w:marRight w:val="0"/>
              <w:marTop w:val="60"/>
              <w:marBottom w:val="30"/>
              <w:divBdr>
                <w:top w:val="none" w:sz="0" w:space="0" w:color="auto"/>
                <w:left w:val="none" w:sz="0" w:space="0" w:color="auto"/>
                <w:bottom w:val="none" w:sz="0" w:space="0" w:color="auto"/>
                <w:right w:val="none" w:sz="0" w:space="0" w:color="auto"/>
              </w:divBdr>
            </w:div>
          </w:divsChild>
        </w:div>
        <w:div w:id="746616661">
          <w:marLeft w:val="0"/>
          <w:marRight w:val="0"/>
          <w:marTop w:val="0"/>
          <w:marBottom w:val="0"/>
          <w:divBdr>
            <w:top w:val="none" w:sz="0" w:space="0" w:color="auto"/>
            <w:left w:val="none" w:sz="0" w:space="0" w:color="auto"/>
            <w:bottom w:val="none" w:sz="0" w:space="0" w:color="auto"/>
            <w:right w:val="none" w:sz="0" w:space="0" w:color="auto"/>
          </w:divBdr>
          <w:divsChild>
            <w:div w:id="1403992370">
              <w:marLeft w:val="0"/>
              <w:marRight w:val="90"/>
              <w:marTop w:val="60"/>
              <w:marBottom w:val="30"/>
              <w:divBdr>
                <w:top w:val="none" w:sz="0" w:space="0" w:color="auto"/>
                <w:left w:val="none" w:sz="0" w:space="0" w:color="auto"/>
                <w:bottom w:val="none" w:sz="0" w:space="0" w:color="auto"/>
                <w:right w:val="none" w:sz="0" w:space="0" w:color="auto"/>
              </w:divBdr>
            </w:div>
            <w:div w:id="1597205559">
              <w:marLeft w:val="0"/>
              <w:marRight w:val="0"/>
              <w:marTop w:val="60"/>
              <w:marBottom w:val="30"/>
              <w:divBdr>
                <w:top w:val="none" w:sz="0" w:space="0" w:color="auto"/>
                <w:left w:val="none" w:sz="0" w:space="0" w:color="auto"/>
                <w:bottom w:val="none" w:sz="0" w:space="0" w:color="auto"/>
                <w:right w:val="none" w:sz="0" w:space="0" w:color="auto"/>
              </w:divBdr>
            </w:div>
          </w:divsChild>
        </w:div>
        <w:div w:id="587691640">
          <w:marLeft w:val="0"/>
          <w:marRight w:val="0"/>
          <w:marTop w:val="0"/>
          <w:marBottom w:val="0"/>
          <w:divBdr>
            <w:top w:val="none" w:sz="0" w:space="0" w:color="auto"/>
            <w:left w:val="none" w:sz="0" w:space="0" w:color="auto"/>
            <w:bottom w:val="none" w:sz="0" w:space="0" w:color="auto"/>
            <w:right w:val="none" w:sz="0" w:space="0" w:color="auto"/>
          </w:divBdr>
          <w:divsChild>
            <w:div w:id="860434978">
              <w:marLeft w:val="0"/>
              <w:marRight w:val="90"/>
              <w:marTop w:val="60"/>
              <w:marBottom w:val="30"/>
              <w:divBdr>
                <w:top w:val="none" w:sz="0" w:space="0" w:color="auto"/>
                <w:left w:val="none" w:sz="0" w:space="0" w:color="auto"/>
                <w:bottom w:val="none" w:sz="0" w:space="0" w:color="auto"/>
                <w:right w:val="none" w:sz="0" w:space="0" w:color="auto"/>
              </w:divBdr>
            </w:div>
            <w:div w:id="1662654139">
              <w:marLeft w:val="0"/>
              <w:marRight w:val="0"/>
              <w:marTop w:val="60"/>
              <w:marBottom w:val="30"/>
              <w:divBdr>
                <w:top w:val="none" w:sz="0" w:space="0" w:color="auto"/>
                <w:left w:val="none" w:sz="0" w:space="0" w:color="auto"/>
                <w:bottom w:val="none" w:sz="0" w:space="0" w:color="auto"/>
                <w:right w:val="none" w:sz="0" w:space="0" w:color="auto"/>
              </w:divBdr>
            </w:div>
          </w:divsChild>
        </w:div>
      </w:divsChild>
    </w:div>
    <w:div w:id="2024161491">
      <w:bodyDiv w:val="1"/>
      <w:marLeft w:val="0"/>
      <w:marRight w:val="0"/>
      <w:marTop w:val="0"/>
      <w:marBottom w:val="0"/>
      <w:divBdr>
        <w:top w:val="none" w:sz="0" w:space="0" w:color="auto"/>
        <w:left w:val="none" w:sz="0" w:space="0" w:color="auto"/>
        <w:bottom w:val="none" w:sz="0" w:space="0" w:color="auto"/>
        <w:right w:val="none" w:sz="0" w:space="0" w:color="auto"/>
      </w:divBdr>
    </w:div>
    <w:div w:id="2071996028">
      <w:bodyDiv w:val="1"/>
      <w:marLeft w:val="0"/>
      <w:marRight w:val="0"/>
      <w:marTop w:val="0"/>
      <w:marBottom w:val="0"/>
      <w:divBdr>
        <w:top w:val="none" w:sz="0" w:space="0" w:color="auto"/>
        <w:left w:val="none" w:sz="0" w:space="0" w:color="auto"/>
        <w:bottom w:val="none" w:sz="0" w:space="0" w:color="auto"/>
        <w:right w:val="none" w:sz="0" w:space="0" w:color="auto"/>
      </w:divBdr>
    </w:div>
    <w:div w:id="2082680221">
      <w:bodyDiv w:val="1"/>
      <w:marLeft w:val="0"/>
      <w:marRight w:val="0"/>
      <w:marTop w:val="0"/>
      <w:marBottom w:val="0"/>
      <w:divBdr>
        <w:top w:val="none" w:sz="0" w:space="0" w:color="auto"/>
        <w:left w:val="none" w:sz="0" w:space="0" w:color="auto"/>
        <w:bottom w:val="none" w:sz="0" w:space="0" w:color="auto"/>
        <w:right w:val="none" w:sz="0" w:space="0" w:color="auto"/>
      </w:divBdr>
    </w:div>
    <w:div w:id="211551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nesdoc.unesco.org/query?q=Corporate:%20%22World%20Commission%20on%20the%20Ethics%20of%20Scientific%20Knowledge%20and%20Technology%22&amp;sf=sf:*&amp;queryDisplay=Corporate%20author%3A%20%22World%20Commission%20on%20the%20Ethics%20of%20Scientific%20Knowledge%20and%20Technology%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dc:creator>
  <cp:keywords/>
  <dc:description/>
  <cp:lastModifiedBy>Lizzy</cp:lastModifiedBy>
  <cp:revision>3</cp:revision>
  <dcterms:created xsi:type="dcterms:W3CDTF">2024-12-12T18:41:00Z</dcterms:created>
  <dcterms:modified xsi:type="dcterms:W3CDTF">2024-12-12T18:50:00Z</dcterms:modified>
</cp:coreProperties>
</file>